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19CF5FF8" w:rsidR="006C5630" w:rsidRPr="00870FC5" w:rsidRDefault="006C5630" w:rsidP="006C5630">
      <w:pPr>
        <w:tabs>
          <w:tab w:val="right" w:pos="10440"/>
          <w:tab w:val="right" w:pos="13323"/>
        </w:tabs>
        <w:spacing w:after="0"/>
        <w:rPr>
          <w:rFonts w:ascii="Arial" w:hAnsi="Arial" w:cs="Arial"/>
          <w:b/>
          <w:sz w:val="24"/>
          <w:szCs w:val="24"/>
          <w:lang w:eastAsia="zh-CN"/>
        </w:rPr>
      </w:pPr>
      <w:bookmarkStart w:id="0" w:name="_GoBack"/>
      <w:bookmarkEnd w:id="0"/>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CD2E63">
        <w:rPr>
          <w:rFonts w:ascii="Arial" w:hAnsi="Arial" w:cs="Arial"/>
          <w:b/>
          <w:sz w:val="24"/>
          <w:szCs w:val="24"/>
          <w:lang w:eastAsia="zh-CN"/>
        </w:rPr>
        <w:t>1</w:t>
      </w:r>
      <w:r w:rsidR="00E35DE5">
        <w:rPr>
          <w:rFonts w:ascii="Arial" w:hAnsi="Arial" w:cs="Arial"/>
          <w:b/>
          <w:sz w:val="24"/>
          <w:szCs w:val="24"/>
          <w:lang w:eastAsia="zh-CN"/>
        </w:rPr>
        <w:t>2</w:t>
      </w:r>
      <w:r w:rsidRPr="00377591">
        <w:rPr>
          <w:rFonts w:ascii="Arial" w:eastAsia="MS Mincho" w:hAnsi="Arial" w:cs="Arial"/>
          <w:b/>
          <w:sz w:val="24"/>
          <w:szCs w:val="24"/>
        </w:rPr>
        <w:tab/>
      </w:r>
      <w:r w:rsidR="00D42ABC" w:rsidRPr="00D42ABC">
        <w:rPr>
          <w:rFonts w:ascii="Arial" w:eastAsia="MS Mincho" w:hAnsi="Arial" w:cs="Arial"/>
          <w:b/>
          <w:sz w:val="24"/>
          <w:szCs w:val="24"/>
        </w:rPr>
        <w:t>R4-2413524</w:t>
      </w:r>
    </w:p>
    <w:p w14:paraId="4C35ACFA" w14:textId="77777777" w:rsidR="00E35DE5" w:rsidRDefault="00E35DE5" w:rsidP="00E61455">
      <w:pPr>
        <w:tabs>
          <w:tab w:val="left" w:pos="1985"/>
        </w:tabs>
        <w:jc w:val="both"/>
        <w:rPr>
          <w:rFonts w:ascii="Arial" w:hAnsi="Arial"/>
          <w:b/>
          <w:sz w:val="24"/>
          <w:szCs w:val="24"/>
          <w:lang w:eastAsia="zh-CN"/>
        </w:rPr>
      </w:pPr>
      <w:r w:rsidRPr="00E35DE5">
        <w:rPr>
          <w:rFonts w:ascii="Arial" w:hAnsi="Arial"/>
          <w:b/>
          <w:sz w:val="24"/>
          <w:szCs w:val="24"/>
          <w:lang w:eastAsia="zh-CN"/>
        </w:rPr>
        <w:t>Maastricht, Netherland, August 19 – 23, 2024</w:t>
      </w:r>
    </w:p>
    <w:p w14:paraId="1226C057" w14:textId="4239CD5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769B9" w:rsidRPr="008769B9">
        <w:rPr>
          <w:rFonts w:ascii="Arial" w:hAnsi="Arial" w:cs="Arial"/>
          <w:sz w:val="22"/>
          <w:lang w:eastAsia="zh-CN"/>
        </w:rPr>
        <w:t>Way Forward for Doppler pre</w:t>
      </w:r>
      <w:r w:rsidR="008769B9">
        <w:rPr>
          <w:rFonts w:ascii="Arial" w:hAnsi="Arial" w:cs="Arial"/>
          <w:sz w:val="22"/>
          <w:lang w:eastAsia="zh-CN"/>
        </w:rPr>
        <w:t>-</w:t>
      </w:r>
      <w:r w:rsidR="008769B9" w:rsidRPr="008769B9">
        <w:rPr>
          <w:rFonts w:ascii="Arial" w:hAnsi="Arial" w:cs="Arial"/>
          <w:sz w:val="22"/>
          <w:lang w:eastAsia="zh-CN"/>
        </w:rPr>
        <w:t>compensation issue</w:t>
      </w:r>
    </w:p>
    <w:p w14:paraId="73AD8CE3" w14:textId="36AFE72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35DE5">
        <w:rPr>
          <w:rFonts w:ascii="Arial" w:hAnsi="Arial" w:cs="Arial"/>
          <w:sz w:val="22"/>
          <w:lang w:eastAsia="zh-CN"/>
        </w:rPr>
        <w:t>5</w:t>
      </w:r>
      <w:r w:rsidR="00E455B4">
        <w:rPr>
          <w:rFonts w:ascii="Arial" w:hAnsi="Arial" w:cs="Arial"/>
          <w:sz w:val="22"/>
          <w:lang w:eastAsia="zh-CN"/>
        </w:rPr>
        <w:t>.</w:t>
      </w:r>
      <w:r w:rsidR="00E35DE5">
        <w:rPr>
          <w:rFonts w:ascii="Arial" w:hAnsi="Arial" w:cs="Arial"/>
          <w:sz w:val="22"/>
          <w:lang w:eastAsia="zh-CN"/>
        </w:rPr>
        <w:t>23</w:t>
      </w:r>
      <w:r w:rsidR="00E455B4">
        <w:rPr>
          <w:rFonts w:ascii="Arial" w:hAnsi="Arial" w:cs="Arial"/>
          <w:sz w:val="22"/>
          <w:lang w:eastAsia="zh-CN"/>
        </w:rPr>
        <w:t>.</w:t>
      </w:r>
      <w:r w:rsidR="00E35DE5">
        <w:rPr>
          <w:rFonts w:ascii="Arial" w:hAnsi="Arial" w:cs="Arial"/>
          <w:sz w:val="22"/>
          <w:lang w:eastAsia="zh-CN"/>
        </w:rPr>
        <w:t>5</w:t>
      </w:r>
    </w:p>
    <w:p w14:paraId="6402E503" w14:textId="6529E46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455B4" w:rsidRPr="00E455B4">
        <w:rPr>
          <w:rFonts w:ascii="Arial" w:hAnsi="Arial" w:cs="Arial"/>
          <w:b/>
          <w:sz w:val="22"/>
        </w:rPr>
        <w:t>Huawei</w:t>
      </w:r>
      <w:r w:rsidR="00941FCA">
        <w:rPr>
          <w:rFonts w:ascii="Arial" w:hAnsi="Arial" w:cs="Arial"/>
          <w:b/>
          <w:sz w:val="22"/>
        </w:rPr>
        <w:t>,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B02002C" w:rsidR="00EF3FF4" w:rsidRDefault="000A25BB" w:rsidP="003E08FC">
      <w:pPr>
        <w:pStyle w:val="1"/>
      </w:pPr>
      <w:r>
        <w:t>Background</w:t>
      </w:r>
    </w:p>
    <w:p w14:paraId="3D664DC2" w14:textId="77777777" w:rsidR="00323266" w:rsidRDefault="00323266"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RAN4#110 meeting, although the draft big CR [1] was endorsed in RAN4#110 meeting, doppler shift issues were not extensively discussed. Especially, RAN4 didn’t fully discuss the relationship among the guard band and transmission bandwidth configuration under large doppler shift condition. In RAN4#110bis meeting, this issue was raised by one paper [2]. Finally, a WF [3] was approved to further discuss this issue.</w:t>
      </w:r>
    </w:p>
    <w:p w14:paraId="18C1EF5C" w14:textId="77777777" w:rsidR="00323266" w:rsidRDefault="00323266" w:rsidP="00323266">
      <w:pPr>
        <w:widowControl w:val="0"/>
        <w:overflowPunct/>
        <w:autoSpaceDE/>
        <w:autoSpaceDN/>
        <w:adjustRightInd/>
        <w:spacing w:after="0"/>
        <w:textAlignment w:val="auto"/>
        <w:rPr>
          <w:rFonts w:eastAsia="宋体"/>
          <w:lang w:val="en-US" w:eastAsia="zh-CN"/>
        </w:rPr>
      </w:pPr>
    </w:p>
    <w:tbl>
      <w:tblPr>
        <w:tblStyle w:val="a5"/>
        <w:tblW w:w="0" w:type="auto"/>
        <w:tblLook w:val="04A0" w:firstRow="1" w:lastRow="0" w:firstColumn="1" w:lastColumn="0" w:noHBand="0" w:noVBand="1"/>
      </w:tblPr>
      <w:tblGrid>
        <w:gridCol w:w="9631"/>
      </w:tblGrid>
      <w:tr w:rsidR="00323266" w14:paraId="3CB4D846" w14:textId="77777777" w:rsidTr="00676EF5">
        <w:tc>
          <w:tcPr>
            <w:tcW w:w="9631" w:type="dxa"/>
          </w:tcPr>
          <w:p w14:paraId="630854C4" w14:textId="77777777" w:rsidR="00323266" w:rsidRPr="00786CD9" w:rsidRDefault="00323266" w:rsidP="00676EF5">
            <w:pPr>
              <w:pStyle w:val="1"/>
              <w:ind w:left="533" w:hanging="533"/>
              <w:rPr>
                <w:shd w:val="pct15" w:color="auto" w:fill="FFFFFF"/>
              </w:rPr>
            </w:pPr>
            <w:r w:rsidRPr="00786CD9">
              <w:rPr>
                <w:shd w:val="pct15" w:color="auto" w:fill="FFFFFF"/>
              </w:rPr>
              <w:t>Way forward</w:t>
            </w:r>
          </w:p>
          <w:p w14:paraId="51A8D3D2" w14:textId="77777777" w:rsidR="00323266" w:rsidRPr="00786CD9" w:rsidRDefault="00323266" w:rsidP="00676EF5">
            <w:pPr>
              <w:widowControl w:val="0"/>
              <w:overflowPunct/>
              <w:autoSpaceDE/>
              <w:autoSpaceDN/>
              <w:adjustRightInd/>
              <w:spacing w:after="0"/>
              <w:textAlignment w:val="auto"/>
              <w:rPr>
                <w:rFonts w:eastAsia="宋体"/>
                <w:shd w:val="pct15" w:color="auto" w:fill="FFFFFF"/>
                <w:lang w:val="en-US" w:eastAsia="zh-CN"/>
              </w:rPr>
            </w:pPr>
            <w:r w:rsidRPr="00786CD9">
              <w:rPr>
                <w:rFonts w:eastAsiaTheme="minorEastAsia"/>
                <w:bCs/>
                <w:shd w:val="pct15" w:color="auto" w:fill="FFFFFF"/>
                <w:lang w:eastAsia="zh-CN"/>
              </w:rPr>
              <w:t>Further discuss if extra guard-band is required/should be specified when VSAT UE is pre-compensating Doppler.</w:t>
            </w:r>
          </w:p>
          <w:p w14:paraId="54D2F95A" w14:textId="77777777" w:rsidR="00323266" w:rsidRPr="00786CD9" w:rsidRDefault="00323266" w:rsidP="00676EF5">
            <w:pPr>
              <w:widowControl w:val="0"/>
              <w:overflowPunct/>
              <w:autoSpaceDE/>
              <w:autoSpaceDN/>
              <w:adjustRightInd/>
              <w:spacing w:after="0"/>
              <w:textAlignment w:val="auto"/>
              <w:rPr>
                <w:rFonts w:eastAsia="宋体"/>
                <w:shd w:val="pct15" w:color="auto" w:fill="FFFFFF"/>
                <w:lang w:val="en-US" w:eastAsia="zh-CN"/>
              </w:rPr>
            </w:pPr>
          </w:p>
        </w:tc>
      </w:tr>
    </w:tbl>
    <w:p w14:paraId="00D9C276" w14:textId="77777777" w:rsidR="00323266" w:rsidRDefault="00323266" w:rsidP="00323266">
      <w:pPr>
        <w:widowControl w:val="0"/>
        <w:overflowPunct/>
        <w:autoSpaceDE/>
        <w:autoSpaceDN/>
        <w:adjustRightInd/>
        <w:spacing w:after="0"/>
        <w:textAlignment w:val="auto"/>
        <w:rPr>
          <w:rFonts w:eastAsia="宋体"/>
          <w:lang w:val="en-US" w:eastAsia="zh-CN"/>
        </w:rPr>
      </w:pPr>
    </w:p>
    <w:p w14:paraId="549FA5DC" w14:textId="18F3A6F5" w:rsidR="000A25BB" w:rsidRDefault="000A25BB" w:rsidP="00323266">
      <w:pPr>
        <w:widowControl w:val="0"/>
        <w:overflowPunct/>
        <w:autoSpaceDE/>
        <w:autoSpaceDN/>
        <w:adjustRightInd/>
        <w:spacing w:after="0"/>
        <w:textAlignment w:val="auto"/>
        <w:rPr>
          <w:rFonts w:eastAsia="宋体"/>
          <w:lang w:val="en-US" w:eastAsia="zh-CN"/>
        </w:rPr>
      </w:pPr>
      <w:r>
        <w:rPr>
          <w:rFonts w:eastAsia="宋体"/>
          <w:lang w:val="en-US" w:eastAsia="zh-CN"/>
        </w:rPr>
        <w:t>In this meeting, company provided a discussion paper [4] to address this issue.</w:t>
      </w:r>
      <w:r w:rsidR="001B554A">
        <w:rPr>
          <w:rFonts w:eastAsia="宋体"/>
          <w:lang w:val="en-US" w:eastAsia="zh-CN"/>
        </w:rPr>
        <w:t xml:space="preserve"> It’s identified that there is a </w:t>
      </w:r>
      <w:r w:rsidR="004E1887">
        <w:rPr>
          <w:rFonts w:eastAsia="宋体" w:hint="eastAsia"/>
          <w:lang w:val="en-US" w:eastAsia="zh-CN"/>
        </w:rPr>
        <w:t xml:space="preserve">potential </w:t>
      </w:r>
      <w:r w:rsidR="001B554A">
        <w:rPr>
          <w:rFonts w:eastAsia="宋体"/>
          <w:lang w:val="en-US" w:eastAsia="zh-CN"/>
        </w:rPr>
        <w:t>risk for NTN UE to comply with the out-of-band emission requirements when the edge RB falls into the guard band due to Doppler pre-compensation or Doppler shift</w:t>
      </w:r>
      <w:r w:rsidR="00840BBC">
        <w:rPr>
          <w:rFonts w:eastAsia="宋体" w:hint="eastAsia"/>
          <w:lang w:val="en-US" w:eastAsia="zh-CN"/>
        </w:rPr>
        <w:t xml:space="preserve"> in NGSO</w:t>
      </w:r>
      <w:r w:rsidR="00F0749F">
        <w:rPr>
          <w:rFonts w:eastAsia="宋体" w:hint="eastAsia"/>
          <w:lang w:val="en-US" w:eastAsia="zh-CN"/>
        </w:rPr>
        <w:t xml:space="preserve"> deployment</w:t>
      </w:r>
      <w:r w:rsidR="001B554A">
        <w:rPr>
          <w:rFonts w:eastAsia="宋体"/>
          <w:lang w:val="en-US" w:eastAsia="zh-CN"/>
        </w:rPr>
        <w:t>.</w:t>
      </w:r>
    </w:p>
    <w:p w14:paraId="13CB342E" w14:textId="77777777" w:rsidR="000A25BB" w:rsidRDefault="000A25BB" w:rsidP="00323266">
      <w:pPr>
        <w:widowControl w:val="0"/>
        <w:overflowPunct/>
        <w:autoSpaceDE/>
        <w:autoSpaceDN/>
        <w:adjustRightInd/>
        <w:spacing w:after="0"/>
        <w:textAlignment w:val="auto"/>
        <w:rPr>
          <w:rFonts w:eastAsia="宋体"/>
          <w:lang w:val="en-US" w:eastAsia="zh-CN"/>
        </w:rPr>
      </w:pPr>
    </w:p>
    <w:p w14:paraId="7A3DD61B" w14:textId="0C73D4F0" w:rsidR="00B442A4" w:rsidRDefault="00323266" w:rsidP="002205C9">
      <w:pPr>
        <w:rPr>
          <w:rFonts w:eastAsiaTheme="minorEastAsia"/>
          <w:lang w:val="en-US" w:eastAsia="zh-CN"/>
        </w:rPr>
      </w:pPr>
      <w:r w:rsidRPr="001B554A">
        <w:rPr>
          <w:rFonts w:eastAsiaTheme="minorEastAsia"/>
          <w:lang w:val="en-US" w:eastAsia="zh-CN"/>
        </w:rPr>
        <w:t xml:space="preserve">After </w:t>
      </w:r>
      <w:r w:rsidR="001B554A" w:rsidRPr="001B554A">
        <w:rPr>
          <w:rFonts w:eastAsiaTheme="minorEastAsia"/>
          <w:lang w:val="en-US" w:eastAsia="zh-CN"/>
        </w:rPr>
        <w:t xml:space="preserve">the </w:t>
      </w:r>
      <w:r w:rsidRPr="001B554A">
        <w:rPr>
          <w:rFonts w:eastAsiaTheme="minorEastAsia"/>
          <w:lang w:val="en-US" w:eastAsia="zh-CN"/>
        </w:rPr>
        <w:t xml:space="preserve">discussion in the RAN4#112 meeting, </w:t>
      </w:r>
      <w:r w:rsidR="001B554A" w:rsidRPr="001B554A">
        <w:rPr>
          <w:rFonts w:eastAsiaTheme="minorEastAsia"/>
          <w:lang w:val="en-US" w:eastAsia="zh-CN"/>
        </w:rPr>
        <w:t>the following potential solutions were considered to address this issue.</w:t>
      </w:r>
    </w:p>
    <w:p w14:paraId="545DD24E" w14:textId="00076A01" w:rsidR="00B72FE7" w:rsidRDefault="00B72FE7" w:rsidP="00B72FE7">
      <w:pPr>
        <w:pStyle w:val="1"/>
      </w:pPr>
      <w:r>
        <w:t>Identified issue</w:t>
      </w:r>
    </w:p>
    <w:p w14:paraId="44679221" w14:textId="5C3FDC4F" w:rsidR="00B72FE7" w:rsidRPr="00B72FE7" w:rsidRDefault="00B72FE7" w:rsidP="002205C9">
      <w:pPr>
        <w:rPr>
          <w:rFonts w:eastAsiaTheme="minorEastAsia"/>
          <w:b/>
          <w:lang w:val="en-US" w:eastAsia="zh-CN"/>
        </w:rPr>
      </w:pPr>
      <w:r w:rsidRPr="00B72FE7">
        <w:rPr>
          <w:rFonts w:eastAsiaTheme="minorEastAsia"/>
          <w:b/>
          <w:lang w:val="en-US" w:eastAsia="zh-CN"/>
        </w:rPr>
        <w:t xml:space="preserve">Issue: There is a </w:t>
      </w:r>
      <w:r w:rsidR="004E1887">
        <w:rPr>
          <w:rFonts w:eastAsiaTheme="minorEastAsia" w:hint="eastAsia"/>
          <w:b/>
          <w:lang w:val="en-US" w:eastAsia="zh-CN"/>
        </w:rPr>
        <w:t xml:space="preserve">potential </w:t>
      </w:r>
      <w:r w:rsidRPr="00B72FE7">
        <w:rPr>
          <w:rFonts w:eastAsiaTheme="minorEastAsia"/>
          <w:b/>
          <w:lang w:val="en-US" w:eastAsia="zh-CN"/>
        </w:rPr>
        <w:t>risk for NTN UE to comply with the out-of-band emission requirements when the edge RB falls into the guard band due to Doppler pre-compensation or Doppler shift</w:t>
      </w:r>
      <w:r w:rsidR="00F0749F">
        <w:rPr>
          <w:rFonts w:eastAsiaTheme="minorEastAsia" w:hint="eastAsia"/>
          <w:b/>
          <w:lang w:val="en-US" w:eastAsia="zh-CN"/>
        </w:rPr>
        <w:t xml:space="preserve"> in NGSO deployment</w:t>
      </w:r>
      <w:r w:rsidRPr="00B72FE7">
        <w:rPr>
          <w:rFonts w:eastAsiaTheme="minorEastAsia"/>
          <w:b/>
          <w:lang w:val="en-US" w:eastAsia="zh-CN"/>
        </w:rPr>
        <w:t>.</w:t>
      </w:r>
    </w:p>
    <w:p w14:paraId="43F52283" w14:textId="77777777" w:rsidR="00CB600F" w:rsidRDefault="00CB600F" w:rsidP="00CB600F">
      <w:pPr>
        <w:pStyle w:val="1"/>
      </w:pPr>
      <w:r>
        <w:t>Way forward</w:t>
      </w:r>
    </w:p>
    <w:p w14:paraId="5118E173" w14:textId="528D5540" w:rsidR="002205C9" w:rsidRPr="0025086F" w:rsidRDefault="00B72FE7" w:rsidP="00CB600F">
      <w:pPr>
        <w:rPr>
          <w:rFonts w:eastAsiaTheme="minorEastAsia"/>
          <w:b/>
          <w:bCs/>
          <w:lang w:eastAsia="zh-CN"/>
        </w:rPr>
      </w:pPr>
      <w:r w:rsidRPr="0025086F">
        <w:rPr>
          <w:rFonts w:eastAsiaTheme="minorEastAsia"/>
          <w:b/>
          <w:bCs/>
          <w:lang w:eastAsia="zh-CN"/>
        </w:rPr>
        <w:t xml:space="preserve">Proposal: The following solutions are </w:t>
      </w:r>
      <w:r w:rsidR="0072097A" w:rsidRPr="0025086F">
        <w:rPr>
          <w:rFonts w:eastAsiaTheme="minorEastAsia"/>
          <w:b/>
          <w:bCs/>
          <w:lang w:eastAsia="zh-CN"/>
        </w:rPr>
        <w:t>consider</w:t>
      </w:r>
      <w:r w:rsidRPr="0025086F">
        <w:rPr>
          <w:rFonts w:eastAsiaTheme="minorEastAsia"/>
          <w:b/>
          <w:bCs/>
          <w:lang w:eastAsia="zh-CN"/>
        </w:rPr>
        <w:t xml:space="preserve">ed to address the issue </w:t>
      </w:r>
      <w:r w:rsidR="004E1887">
        <w:rPr>
          <w:rFonts w:eastAsiaTheme="minorEastAsia" w:hint="eastAsia"/>
          <w:b/>
          <w:bCs/>
          <w:lang w:eastAsia="zh-CN"/>
        </w:rPr>
        <w:t xml:space="preserve">if identified </w:t>
      </w:r>
      <w:r w:rsidRPr="0025086F">
        <w:rPr>
          <w:rFonts w:eastAsiaTheme="minorEastAsia"/>
          <w:b/>
          <w:bCs/>
          <w:lang w:eastAsia="zh-CN"/>
        </w:rPr>
        <w:t>that the edge RB fall into the guard band due to the doppler pre-compensation</w:t>
      </w:r>
      <w:r w:rsidR="00F0749F">
        <w:rPr>
          <w:rFonts w:eastAsiaTheme="minorEastAsia" w:hint="eastAsia"/>
          <w:b/>
          <w:bCs/>
          <w:lang w:eastAsia="zh-CN"/>
        </w:rPr>
        <w:t xml:space="preserve"> in NGSO deployment</w:t>
      </w:r>
      <w:r w:rsidRPr="0025086F">
        <w:rPr>
          <w:rFonts w:eastAsiaTheme="minorEastAsia"/>
          <w:b/>
          <w:bCs/>
          <w:lang w:eastAsia="zh-CN"/>
        </w:rPr>
        <w:t>.</w:t>
      </w:r>
    </w:p>
    <w:p w14:paraId="5A493B1D" w14:textId="77777777" w:rsidR="00B72FE7" w:rsidRPr="0025086F" w:rsidRDefault="00B72FE7" w:rsidP="00F13FC5">
      <w:pPr>
        <w:ind w:leftChars="300" w:left="600"/>
        <w:rPr>
          <w:rFonts w:eastAsiaTheme="minorEastAsia"/>
          <w:b/>
          <w:bCs/>
          <w:lang w:eastAsia="zh-CN"/>
        </w:rPr>
      </w:pPr>
      <w:r w:rsidRPr="0025086F">
        <w:rPr>
          <w:rFonts w:eastAsiaTheme="minorEastAsia"/>
          <w:b/>
          <w:bCs/>
          <w:lang w:eastAsia="zh-CN"/>
        </w:rPr>
        <w:t>Solution 1: the first RB and the last RB in the Maximum transmission bandwidth configuration can’t be deployed by NGSO SAN when the edge RB fall into the guard band due to the doppler shift pre-compensation.</w:t>
      </w:r>
    </w:p>
    <w:p w14:paraId="797B1306" w14:textId="77777777" w:rsidR="00B72FE7" w:rsidRPr="0025086F" w:rsidRDefault="00B72FE7" w:rsidP="00F13FC5">
      <w:pPr>
        <w:ind w:leftChars="300" w:left="600"/>
        <w:rPr>
          <w:rFonts w:eastAsiaTheme="minorEastAsia"/>
          <w:b/>
          <w:bCs/>
          <w:lang w:eastAsia="zh-CN"/>
        </w:rPr>
      </w:pPr>
      <w:r w:rsidRPr="0025086F">
        <w:rPr>
          <w:rFonts w:eastAsiaTheme="minorEastAsia"/>
          <w:b/>
          <w:bCs/>
          <w:lang w:eastAsia="zh-CN"/>
        </w:rPr>
        <w:t>Solution 2: UE can report a static capability whether UE is capable of supporting the deployment in NGSO scenario that the edge RB fall into the guard band.</w:t>
      </w:r>
    </w:p>
    <w:p w14:paraId="51D387B7" w14:textId="68DE5267" w:rsidR="00B72FE7" w:rsidRPr="0025086F" w:rsidRDefault="00B72FE7" w:rsidP="00F13FC5">
      <w:pPr>
        <w:ind w:leftChars="300" w:left="600"/>
        <w:rPr>
          <w:rFonts w:eastAsiaTheme="minorEastAsia"/>
          <w:b/>
          <w:bCs/>
          <w:lang w:eastAsia="zh-CN"/>
        </w:rPr>
      </w:pPr>
      <w:r w:rsidRPr="0025086F">
        <w:rPr>
          <w:rFonts w:eastAsiaTheme="minorEastAsia"/>
          <w:b/>
          <w:bCs/>
          <w:lang w:eastAsia="zh-CN"/>
        </w:rPr>
        <w:t>Solution 3: UE can indicate a dynamic information to network whether the edge RB can be deployed or not based on whether the doppler shift is negligible or not.</w:t>
      </w:r>
    </w:p>
    <w:p w14:paraId="6B9E9368" w14:textId="1BF9F5F4" w:rsidR="00973A06" w:rsidRPr="00973A06" w:rsidRDefault="00F13FC5" w:rsidP="00771711">
      <w:pPr>
        <w:ind w:leftChars="300" w:left="600"/>
        <w:rPr>
          <w:rFonts w:eastAsiaTheme="minorEastAsia"/>
          <w:b/>
          <w:bCs/>
          <w:lang w:eastAsia="zh-CN"/>
        </w:rPr>
      </w:pPr>
      <w:r w:rsidRPr="0025086F">
        <w:rPr>
          <w:rFonts w:eastAsiaTheme="minorEastAsia"/>
          <w:b/>
          <w:bCs/>
          <w:lang w:eastAsia="zh-CN"/>
        </w:rPr>
        <w:t xml:space="preserve">Solution 4: </w:t>
      </w:r>
      <w:r w:rsidR="00B312AB">
        <w:rPr>
          <w:rFonts w:eastAsiaTheme="minorEastAsia" w:hint="eastAsia"/>
          <w:b/>
          <w:bCs/>
          <w:lang w:eastAsia="zh-CN"/>
        </w:rPr>
        <w:t xml:space="preserve">A guard band at least equivalent to </w:t>
      </w:r>
      <w:r w:rsidR="00B312AB">
        <w:rPr>
          <w:rFonts w:eastAsiaTheme="minorEastAsia"/>
          <w:b/>
          <w:bCs/>
          <w:lang w:eastAsia="zh-CN"/>
        </w:rPr>
        <w:t>maximum</w:t>
      </w:r>
      <w:r w:rsidR="00B312AB">
        <w:rPr>
          <w:rFonts w:eastAsiaTheme="minorEastAsia" w:hint="eastAsia"/>
          <w:b/>
          <w:bCs/>
          <w:lang w:eastAsia="zh-CN"/>
        </w:rPr>
        <w:t xml:space="preserve"> doppler shift expected </w:t>
      </w:r>
      <w:r w:rsidR="00B312AB" w:rsidRPr="006E550E">
        <w:rPr>
          <w:rFonts w:eastAsiaTheme="minorEastAsia"/>
          <w:b/>
          <w:bCs/>
          <w:lang w:eastAsia="zh-CN"/>
        </w:rPr>
        <w:t>the NGSO constellation between</w:t>
      </w:r>
      <w:r w:rsidR="00B312AB">
        <w:rPr>
          <w:rFonts w:eastAsiaTheme="minorEastAsia" w:hint="eastAsia"/>
          <w:b/>
          <w:bCs/>
          <w:lang w:eastAsia="zh-CN"/>
        </w:rPr>
        <w:t xml:space="preserve"> the channel edge of UE channel bandwidth and spectrum block edge is accounted </w:t>
      </w:r>
      <w:r w:rsidR="00CF7F33">
        <w:rPr>
          <w:rFonts w:eastAsiaTheme="minorEastAsia" w:hint="eastAsia"/>
          <w:b/>
          <w:bCs/>
          <w:lang w:eastAsia="zh-CN"/>
        </w:rPr>
        <w:t xml:space="preserve">for </w:t>
      </w:r>
      <w:r w:rsidR="00B312AB">
        <w:rPr>
          <w:rFonts w:eastAsiaTheme="minorEastAsia" w:hint="eastAsia"/>
          <w:b/>
          <w:bCs/>
          <w:lang w:eastAsia="zh-CN"/>
        </w:rPr>
        <w:t xml:space="preserve">as a part of system </w:t>
      </w:r>
      <w:r w:rsidR="00B312AB" w:rsidRPr="006E550E">
        <w:rPr>
          <w:rFonts w:eastAsiaTheme="minorEastAsia"/>
          <w:b/>
          <w:bCs/>
          <w:lang w:eastAsia="zh-CN"/>
        </w:rPr>
        <w:t>deployment configuration by the operator</w:t>
      </w:r>
      <w:r w:rsidR="00B312AB">
        <w:rPr>
          <w:rFonts w:eastAsiaTheme="minorEastAsia" w:hint="eastAsia"/>
          <w:b/>
          <w:bCs/>
          <w:lang w:eastAsia="zh-CN"/>
        </w:rPr>
        <w:t>.</w:t>
      </w:r>
    </w:p>
    <w:p w14:paraId="6AEA0AC0" w14:textId="6F2356A4" w:rsidR="0072097A" w:rsidRDefault="0072097A" w:rsidP="00F13FC5">
      <w:pPr>
        <w:ind w:leftChars="300" w:left="600"/>
        <w:rPr>
          <w:rFonts w:eastAsiaTheme="minorEastAsia"/>
          <w:b/>
          <w:bCs/>
          <w:lang w:eastAsia="zh-CN"/>
        </w:rPr>
      </w:pPr>
      <w:r w:rsidRPr="0025086F">
        <w:rPr>
          <w:rFonts w:eastAsiaTheme="minorEastAsia"/>
          <w:b/>
          <w:bCs/>
          <w:lang w:eastAsia="zh-CN"/>
        </w:rPr>
        <w:t>NOTE</w:t>
      </w:r>
      <w:r w:rsidR="00831E0E">
        <w:rPr>
          <w:rFonts w:eastAsiaTheme="minorEastAsia"/>
          <w:b/>
          <w:bCs/>
          <w:lang w:eastAsia="zh-CN"/>
        </w:rPr>
        <w:t xml:space="preserve"> 1</w:t>
      </w:r>
      <w:r w:rsidRPr="0025086F">
        <w:rPr>
          <w:rFonts w:eastAsiaTheme="minorEastAsia"/>
          <w:b/>
          <w:bCs/>
          <w:lang w:eastAsia="zh-CN"/>
        </w:rPr>
        <w:t>: other solutions are not precluded.</w:t>
      </w:r>
    </w:p>
    <w:p w14:paraId="01F29832" w14:textId="62F07B27" w:rsidR="00A01CD4" w:rsidRDefault="00A01CD4" w:rsidP="00A01CD4">
      <w:pPr>
        <w:pStyle w:val="1"/>
      </w:pPr>
      <w:r>
        <w:t>Reference</w:t>
      </w:r>
    </w:p>
    <w:p w14:paraId="1E827759" w14:textId="77777777" w:rsidR="000A25BB" w:rsidRDefault="000A25BB" w:rsidP="000A25BB">
      <w:pPr>
        <w:overflowPunct/>
        <w:autoSpaceDE/>
        <w:autoSpaceDN/>
        <w:adjustRightInd/>
        <w:textAlignment w:val="auto"/>
        <w:rPr>
          <w:rFonts w:eastAsia="宋体"/>
          <w:lang w:eastAsia="zh-CN"/>
        </w:rPr>
      </w:pPr>
      <w:r>
        <w:rPr>
          <w:rFonts w:eastAsia="宋体"/>
          <w:lang w:eastAsia="zh-CN"/>
        </w:rPr>
        <w:t xml:space="preserve">[1] </w:t>
      </w:r>
      <w:r w:rsidRPr="004E03E3">
        <w:rPr>
          <w:rFonts w:eastAsia="宋体"/>
          <w:lang w:eastAsia="zh-CN"/>
        </w:rPr>
        <w:t>R4-2401116</w:t>
      </w:r>
      <w:r>
        <w:rPr>
          <w:rFonts w:eastAsia="宋体"/>
          <w:lang w:eastAsia="zh-CN"/>
        </w:rPr>
        <w:t xml:space="preserve">, </w:t>
      </w:r>
      <w:r w:rsidRPr="004E03E3">
        <w:rPr>
          <w:rFonts w:eastAsia="宋体"/>
          <w:lang w:eastAsia="zh-CN"/>
        </w:rPr>
        <w:t>Big CR on TS38.101-5 for UE RF Requirements</w:t>
      </w:r>
      <w:r>
        <w:rPr>
          <w:rFonts w:eastAsia="宋体"/>
          <w:lang w:eastAsia="zh-CN"/>
        </w:rPr>
        <w:t xml:space="preserve">, </w:t>
      </w:r>
      <w:r w:rsidRPr="004E03E3">
        <w:rPr>
          <w:rFonts w:eastAsia="宋体"/>
          <w:lang w:eastAsia="zh-CN"/>
        </w:rPr>
        <w:t>Samsung Electronics France SA</w:t>
      </w:r>
    </w:p>
    <w:p w14:paraId="0E294C74" w14:textId="77777777" w:rsidR="000A25BB" w:rsidRDefault="000A25BB" w:rsidP="000A25B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680AD7">
        <w:rPr>
          <w:rFonts w:eastAsia="宋体"/>
          <w:lang w:eastAsia="zh-CN"/>
        </w:rPr>
        <w:t>R4-2405340</w:t>
      </w:r>
      <w:r>
        <w:rPr>
          <w:rFonts w:eastAsia="宋体"/>
          <w:lang w:eastAsia="zh-CN"/>
        </w:rPr>
        <w:t xml:space="preserve">, </w:t>
      </w:r>
      <w:r w:rsidRPr="00680AD7">
        <w:rPr>
          <w:rFonts w:eastAsia="宋体"/>
          <w:lang w:eastAsia="zh-CN"/>
        </w:rPr>
        <w:t>Doppler shift issues for guard band and transmission bandwidth configuration</w:t>
      </w:r>
      <w:r>
        <w:rPr>
          <w:rFonts w:eastAsia="宋体"/>
          <w:lang w:eastAsia="zh-CN"/>
        </w:rPr>
        <w:t xml:space="preserve">, </w:t>
      </w:r>
      <w:r w:rsidRPr="00680AD7">
        <w:rPr>
          <w:rFonts w:eastAsia="宋体"/>
          <w:lang w:eastAsia="zh-CN"/>
        </w:rPr>
        <w:t>Huawei, HiSilicon</w:t>
      </w:r>
    </w:p>
    <w:p w14:paraId="6166BDAE" w14:textId="77777777" w:rsidR="000A25BB" w:rsidRDefault="000A25BB" w:rsidP="000A25B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51E58">
        <w:rPr>
          <w:rFonts w:eastAsia="宋体"/>
          <w:lang w:eastAsia="zh-CN"/>
        </w:rPr>
        <w:t>R4-2405995</w:t>
      </w:r>
      <w:r>
        <w:rPr>
          <w:rFonts w:eastAsia="宋体"/>
          <w:lang w:eastAsia="zh-CN"/>
        </w:rPr>
        <w:t xml:space="preserve">, </w:t>
      </w:r>
      <w:r w:rsidRPr="00351E58">
        <w:rPr>
          <w:rFonts w:eastAsia="宋体"/>
          <w:lang w:eastAsia="zh-CN"/>
        </w:rPr>
        <w:t>Way Forward for [110bis][305] NR_NTN_enh_Part1 Doppler pre-compensation into the guard band</w:t>
      </w:r>
      <w:r>
        <w:rPr>
          <w:rFonts w:eastAsia="宋体"/>
          <w:lang w:eastAsia="zh-CN"/>
        </w:rPr>
        <w:t xml:space="preserve">, </w:t>
      </w:r>
      <w:r w:rsidRPr="00351E58">
        <w:rPr>
          <w:rFonts w:eastAsia="宋体"/>
          <w:lang w:eastAsia="zh-CN"/>
        </w:rPr>
        <w:t>Huawei, Thales</w:t>
      </w:r>
    </w:p>
    <w:p w14:paraId="6ECF485B" w14:textId="600EA705" w:rsidR="00576688" w:rsidRPr="001B554A" w:rsidRDefault="001B554A" w:rsidP="003E08FC">
      <w:pPr>
        <w:rPr>
          <w:rFonts w:eastAsiaTheme="minorEastAsia"/>
          <w:lang w:eastAsia="zh-CN"/>
        </w:rPr>
      </w:pPr>
      <w:r>
        <w:rPr>
          <w:rFonts w:eastAsiaTheme="minorEastAsia" w:hint="eastAsia"/>
          <w:lang w:eastAsia="zh-CN"/>
        </w:rPr>
        <w:lastRenderedPageBreak/>
        <w:t>[</w:t>
      </w:r>
      <w:r>
        <w:rPr>
          <w:rFonts w:eastAsiaTheme="minorEastAsia"/>
          <w:lang w:eastAsia="zh-CN"/>
        </w:rPr>
        <w:t xml:space="preserve">4] </w:t>
      </w:r>
      <w:r w:rsidRPr="001B554A">
        <w:rPr>
          <w:rFonts w:eastAsiaTheme="minorEastAsia"/>
          <w:lang w:eastAsia="zh-CN"/>
        </w:rPr>
        <w:t>R4-2412949</w:t>
      </w:r>
      <w:r>
        <w:rPr>
          <w:rFonts w:eastAsiaTheme="minorEastAsia"/>
          <w:lang w:eastAsia="zh-CN"/>
        </w:rPr>
        <w:t xml:space="preserve">, </w:t>
      </w:r>
      <w:r w:rsidRPr="001B554A">
        <w:rPr>
          <w:rFonts w:eastAsiaTheme="minorEastAsia"/>
          <w:lang w:eastAsia="zh-CN"/>
        </w:rPr>
        <w:t>(NR_NTN_enh-Core) Discussion on potential solution on Doppler shift issues for guard band and transmission bandwidth configuration</w:t>
      </w:r>
      <w:r>
        <w:rPr>
          <w:rFonts w:eastAsiaTheme="minorEastAsia"/>
          <w:lang w:eastAsia="zh-CN"/>
        </w:rPr>
        <w:t xml:space="preserve">, </w:t>
      </w:r>
      <w:r w:rsidRPr="001B554A">
        <w:rPr>
          <w:rFonts w:eastAsiaTheme="minorEastAsia"/>
          <w:lang w:eastAsia="zh-CN"/>
        </w:rPr>
        <w:t>Huawei, HiSilicon</w:t>
      </w:r>
    </w:p>
    <w:p w14:paraId="4AF1E72F" w14:textId="32D5D59D" w:rsidR="003172B4" w:rsidRPr="00A01CD4" w:rsidRDefault="003172B4" w:rsidP="003E08FC">
      <w:pPr>
        <w:rPr>
          <w:lang w:val="en-US" w:eastAsia="zh-CN"/>
        </w:rPr>
      </w:pPr>
    </w:p>
    <w:sectPr w:rsidR="003172B4" w:rsidRPr="00A01CD4" w:rsidSect="00B5044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ED3F0" w14:textId="77777777" w:rsidR="00453BEB" w:rsidRPr="00A10429" w:rsidRDefault="00453BEB" w:rsidP="0064547A">
      <w:pPr>
        <w:spacing w:after="0"/>
        <w:rPr>
          <w:kern w:val="2"/>
          <w:lang w:eastAsia="zh-CN"/>
        </w:rPr>
      </w:pPr>
      <w:r>
        <w:separator/>
      </w:r>
    </w:p>
  </w:endnote>
  <w:endnote w:type="continuationSeparator" w:id="0">
    <w:p w14:paraId="2B73A2C3" w14:textId="77777777" w:rsidR="00453BEB" w:rsidRPr="00A10429" w:rsidRDefault="00453BE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F5FA1" w14:textId="77777777" w:rsidR="00453BEB" w:rsidRPr="00A10429" w:rsidRDefault="00453BEB" w:rsidP="0064547A">
      <w:pPr>
        <w:spacing w:after="0"/>
        <w:rPr>
          <w:kern w:val="2"/>
          <w:lang w:eastAsia="zh-CN"/>
        </w:rPr>
      </w:pPr>
      <w:r>
        <w:separator/>
      </w:r>
    </w:p>
  </w:footnote>
  <w:footnote w:type="continuationSeparator" w:id="0">
    <w:p w14:paraId="138C635A" w14:textId="77777777" w:rsidR="00453BEB" w:rsidRPr="00A10429" w:rsidRDefault="00453BE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43CB4"/>
    <w:multiLevelType w:val="hybridMultilevel"/>
    <w:tmpl w:val="F0161F8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4"/>
  </w:num>
  <w:num w:numId="3">
    <w:abstractNumId w:val="25"/>
  </w:num>
  <w:num w:numId="4">
    <w:abstractNumId w:val="13"/>
  </w:num>
  <w:num w:numId="5">
    <w:abstractNumId w:val="6"/>
  </w:num>
  <w:num w:numId="6">
    <w:abstractNumId w:val="20"/>
  </w:num>
  <w:num w:numId="7">
    <w:abstractNumId w:val="5"/>
  </w:num>
  <w:num w:numId="8">
    <w:abstractNumId w:val="19"/>
  </w:num>
  <w:num w:numId="9">
    <w:abstractNumId w:val="26"/>
  </w:num>
  <w:num w:numId="10">
    <w:abstractNumId w:val="26"/>
  </w:num>
  <w:num w:numId="11">
    <w:abstractNumId w:val="1"/>
  </w:num>
  <w:num w:numId="12">
    <w:abstractNumId w:val="9"/>
  </w:num>
  <w:num w:numId="13">
    <w:abstractNumId w:val="8"/>
  </w:num>
  <w:num w:numId="14">
    <w:abstractNumId w:val="24"/>
  </w:num>
  <w:num w:numId="15">
    <w:abstractNumId w:val="26"/>
  </w:num>
  <w:num w:numId="16">
    <w:abstractNumId w:val="26"/>
  </w:num>
  <w:num w:numId="17">
    <w:abstractNumId w:val="18"/>
  </w:num>
  <w:num w:numId="18">
    <w:abstractNumId w:val="27"/>
  </w:num>
  <w:num w:numId="19">
    <w:abstractNumId w:val="26"/>
  </w:num>
  <w:num w:numId="20">
    <w:abstractNumId w:val="7"/>
  </w:num>
  <w:num w:numId="21">
    <w:abstractNumId w:val="26"/>
  </w:num>
  <w:num w:numId="22">
    <w:abstractNumId w:val="26"/>
  </w:num>
  <w:num w:numId="23">
    <w:abstractNumId w:val="10"/>
  </w:num>
  <w:num w:numId="24">
    <w:abstractNumId w:val="3"/>
  </w:num>
  <w:num w:numId="25">
    <w:abstractNumId w:val="0"/>
  </w:num>
  <w:num w:numId="26">
    <w:abstractNumId w:val="11"/>
  </w:num>
  <w:num w:numId="27">
    <w:abstractNumId w:val="12"/>
  </w:num>
  <w:num w:numId="28">
    <w:abstractNumId w:val="21"/>
  </w:num>
  <w:num w:numId="29">
    <w:abstractNumId w:val="22"/>
  </w:num>
  <w:num w:numId="30">
    <w:abstractNumId w:val="17"/>
  </w:num>
  <w:num w:numId="31">
    <w:abstractNumId w:val="15"/>
  </w:num>
  <w:num w:numId="32">
    <w:abstractNumId w:val="23"/>
  </w:num>
  <w:num w:numId="33">
    <w:abstractNumId w:val="2"/>
  </w:num>
  <w:num w:numId="34">
    <w:abstractNumId w:val="4"/>
  </w:num>
  <w:num w:numId="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35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39"/>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5BB"/>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DDA"/>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89"/>
    <w:rsid w:val="001B3849"/>
    <w:rsid w:val="001B39CE"/>
    <w:rsid w:val="001B3C61"/>
    <w:rsid w:val="001B4C1A"/>
    <w:rsid w:val="001B54DB"/>
    <w:rsid w:val="001B554A"/>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A0F"/>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5C9"/>
    <w:rsid w:val="0022200D"/>
    <w:rsid w:val="00222346"/>
    <w:rsid w:val="00222BE2"/>
    <w:rsid w:val="00223700"/>
    <w:rsid w:val="002238D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0BA"/>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86F"/>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939"/>
    <w:rsid w:val="00292A7A"/>
    <w:rsid w:val="0029566F"/>
    <w:rsid w:val="00295A8F"/>
    <w:rsid w:val="00295B68"/>
    <w:rsid w:val="002A001C"/>
    <w:rsid w:val="002A0146"/>
    <w:rsid w:val="002A02B7"/>
    <w:rsid w:val="002A0599"/>
    <w:rsid w:val="002A0B6F"/>
    <w:rsid w:val="002A1A4D"/>
    <w:rsid w:val="002A4635"/>
    <w:rsid w:val="002A6695"/>
    <w:rsid w:val="002A6CB5"/>
    <w:rsid w:val="002A6FAE"/>
    <w:rsid w:val="002A71AA"/>
    <w:rsid w:val="002A7450"/>
    <w:rsid w:val="002B03B3"/>
    <w:rsid w:val="002B2AC9"/>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3E"/>
    <w:rsid w:val="002E5B82"/>
    <w:rsid w:val="002E5DEC"/>
    <w:rsid w:val="002E6047"/>
    <w:rsid w:val="002E65EA"/>
    <w:rsid w:val="002E750D"/>
    <w:rsid w:val="002F047B"/>
    <w:rsid w:val="002F0FEA"/>
    <w:rsid w:val="002F1558"/>
    <w:rsid w:val="002F1DBE"/>
    <w:rsid w:val="002F1F4D"/>
    <w:rsid w:val="002F22A3"/>
    <w:rsid w:val="002F2551"/>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2B4"/>
    <w:rsid w:val="00317689"/>
    <w:rsid w:val="0031772E"/>
    <w:rsid w:val="003205B2"/>
    <w:rsid w:val="003205DD"/>
    <w:rsid w:val="00320760"/>
    <w:rsid w:val="00320F53"/>
    <w:rsid w:val="003211D6"/>
    <w:rsid w:val="00321940"/>
    <w:rsid w:val="00323266"/>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804"/>
    <w:rsid w:val="003F2E1C"/>
    <w:rsid w:val="003F4196"/>
    <w:rsid w:val="003F48AF"/>
    <w:rsid w:val="003F5071"/>
    <w:rsid w:val="003F69CC"/>
    <w:rsid w:val="003F6CF8"/>
    <w:rsid w:val="00400456"/>
    <w:rsid w:val="00400C4A"/>
    <w:rsid w:val="004012B3"/>
    <w:rsid w:val="0040193A"/>
    <w:rsid w:val="00401B84"/>
    <w:rsid w:val="00401D5C"/>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207"/>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BEB"/>
    <w:rsid w:val="0045400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887"/>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9B"/>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8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1A"/>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02"/>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2B"/>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E4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1FE"/>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97A"/>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711"/>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5FA2"/>
    <w:rsid w:val="007A6026"/>
    <w:rsid w:val="007A798B"/>
    <w:rsid w:val="007A7F62"/>
    <w:rsid w:val="007B043E"/>
    <w:rsid w:val="007B10C8"/>
    <w:rsid w:val="007B260E"/>
    <w:rsid w:val="007B3759"/>
    <w:rsid w:val="007B757F"/>
    <w:rsid w:val="007B75EA"/>
    <w:rsid w:val="007B7840"/>
    <w:rsid w:val="007C0182"/>
    <w:rsid w:val="007C1502"/>
    <w:rsid w:val="007C1B39"/>
    <w:rsid w:val="007C225A"/>
    <w:rsid w:val="007C2FD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AAD"/>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E0E"/>
    <w:rsid w:val="008325B0"/>
    <w:rsid w:val="00833242"/>
    <w:rsid w:val="008339E1"/>
    <w:rsid w:val="00833A66"/>
    <w:rsid w:val="00834052"/>
    <w:rsid w:val="008340E6"/>
    <w:rsid w:val="0083489E"/>
    <w:rsid w:val="00835407"/>
    <w:rsid w:val="008367EE"/>
    <w:rsid w:val="00836FB9"/>
    <w:rsid w:val="008378E8"/>
    <w:rsid w:val="00840B65"/>
    <w:rsid w:val="00840BBC"/>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E69"/>
    <w:rsid w:val="00870FC5"/>
    <w:rsid w:val="00871174"/>
    <w:rsid w:val="00872042"/>
    <w:rsid w:val="008733B1"/>
    <w:rsid w:val="00874248"/>
    <w:rsid w:val="00874436"/>
    <w:rsid w:val="0087449B"/>
    <w:rsid w:val="00875336"/>
    <w:rsid w:val="0087579F"/>
    <w:rsid w:val="0087619F"/>
    <w:rsid w:val="008769B9"/>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F43"/>
    <w:rsid w:val="008E2D4A"/>
    <w:rsid w:val="008E3F61"/>
    <w:rsid w:val="008E4272"/>
    <w:rsid w:val="008E46C8"/>
    <w:rsid w:val="008E4DF2"/>
    <w:rsid w:val="008E5133"/>
    <w:rsid w:val="008E5296"/>
    <w:rsid w:val="008E61DF"/>
    <w:rsid w:val="008E63A8"/>
    <w:rsid w:val="008E6438"/>
    <w:rsid w:val="008E78BA"/>
    <w:rsid w:val="008E79CE"/>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FCA"/>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A0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4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43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B81"/>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CD4"/>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85A"/>
    <w:rsid w:val="00A82A80"/>
    <w:rsid w:val="00A82AAD"/>
    <w:rsid w:val="00A82D89"/>
    <w:rsid w:val="00A82FD6"/>
    <w:rsid w:val="00A8301C"/>
    <w:rsid w:val="00A8350F"/>
    <w:rsid w:val="00A83901"/>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35B"/>
    <w:rsid w:val="00A948DA"/>
    <w:rsid w:val="00A954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2AB"/>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2A4"/>
    <w:rsid w:val="00B448DC"/>
    <w:rsid w:val="00B455A2"/>
    <w:rsid w:val="00B4663B"/>
    <w:rsid w:val="00B47976"/>
    <w:rsid w:val="00B50063"/>
    <w:rsid w:val="00B50441"/>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2FE7"/>
    <w:rsid w:val="00B73662"/>
    <w:rsid w:val="00B73D3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042"/>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E1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05"/>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8E2"/>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00F"/>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E63"/>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33"/>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324"/>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2A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4A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813"/>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FB5"/>
    <w:rsid w:val="00E23086"/>
    <w:rsid w:val="00E23A95"/>
    <w:rsid w:val="00E2498A"/>
    <w:rsid w:val="00E253E1"/>
    <w:rsid w:val="00E256F1"/>
    <w:rsid w:val="00E25936"/>
    <w:rsid w:val="00E259F0"/>
    <w:rsid w:val="00E25FC3"/>
    <w:rsid w:val="00E26988"/>
    <w:rsid w:val="00E26EF6"/>
    <w:rsid w:val="00E26F0F"/>
    <w:rsid w:val="00E277F3"/>
    <w:rsid w:val="00E316A2"/>
    <w:rsid w:val="00E31999"/>
    <w:rsid w:val="00E33D04"/>
    <w:rsid w:val="00E3422A"/>
    <w:rsid w:val="00E351CB"/>
    <w:rsid w:val="00E35B55"/>
    <w:rsid w:val="00E35DE5"/>
    <w:rsid w:val="00E364E1"/>
    <w:rsid w:val="00E3679B"/>
    <w:rsid w:val="00E36F4D"/>
    <w:rsid w:val="00E37720"/>
    <w:rsid w:val="00E37D09"/>
    <w:rsid w:val="00E37EA5"/>
    <w:rsid w:val="00E40AAD"/>
    <w:rsid w:val="00E429CE"/>
    <w:rsid w:val="00E43E9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E39"/>
    <w:rsid w:val="00F01C49"/>
    <w:rsid w:val="00F0233D"/>
    <w:rsid w:val="00F028F8"/>
    <w:rsid w:val="00F03012"/>
    <w:rsid w:val="00F03438"/>
    <w:rsid w:val="00F03784"/>
    <w:rsid w:val="00F04309"/>
    <w:rsid w:val="00F04E8C"/>
    <w:rsid w:val="00F06610"/>
    <w:rsid w:val="00F06D8F"/>
    <w:rsid w:val="00F0749F"/>
    <w:rsid w:val="00F111D8"/>
    <w:rsid w:val="00F113C2"/>
    <w:rsid w:val="00F118D6"/>
    <w:rsid w:val="00F11A09"/>
    <w:rsid w:val="00F11EC4"/>
    <w:rsid w:val="00F13EB4"/>
    <w:rsid w:val="00F13FC5"/>
    <w:rsid w:val="00F14ABE"/>
    <w:rsid w:val="00F1500C"/>
    <w:rsid w:val="00F15EE9"/>
    <w:rsid w:val="00F16158"/>
    <w:rsid w:val="00F1684C"/>
    <w:rsid w:val="00F16862"/>
    <w:rsid w:val="00F16D2A"/>
    <w:rsid w:val="00F2043B"/>
    <w:rsid w:val="00F20C9A"/>
    <w:rsid w:val="00F21090"/>
    <w:rsid w:val="00F218AF"/>
    <w:rsid w:val="00F23494"/>
    <w:rsid w:val="00F23714"/>
    <w:rsid w:val="00F24CF8"/>
    <w:rsid w:val="00F24FBC"/>
    <w:rsid w:val="00F27B6B"/>
    <w:rsid w:val="00F3104E"/>
    <w:rsid w:val="00F31ECA"/>
    <w:rsid w:val="00F335A8"/>
    <w:rsid w:val="00F33A72"/>
    <w:rsid w:val="00F34055"/>
    <w:rsid w:val="00F3520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F94"/>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A2F"/>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464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cap1,cap2,cap11,Caption Char,Légende-figure,Légende-figure Char,Beschrifubg,Beschriftung Char,label,cap11 Char,cap11 Char Char Char,captions,Légende-figure Char Char Char Char,Beschriftung Char Char,cap Char,Caption Char1,Caption Char1 Char"/>
    <w:basedOn w:val="a"/>
    <w:next w:val="a"/>
    <w:link w:val="Char"/>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0"/>
    <w:uiPriority w:val="99"/>
    <w:semiHidden/>
    <w:unhideWhenUsed/>
    <w:rsid w:val="00A51758"/>
    <w:rPr>
      <w:rFonts w:ascii="宋体"/>
      <w:sz w:val="18"/>
      <w:szCs w:val="18"/>
    </w:rPr>
  </w:style>
  <w:style w:type="character" w:customStyle="1" w:styleId="Char0">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9212EC"/>
    <w:pPr>
      <w:spacing w:after="0"/>
    </w:pPr>
    <w:rPr>
      <w:sz w:val="18"/>
      <w:szCs w:val="18"/>
    </w:rPr>
  </w:style>
  <w:style w:type="character" w:customStyle="1" w:styleId="Char1">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2"/>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2">
    <w:name w:val="页眉 Char"/>
    <w:link w:val="a7"/>
    <w:rsid w:val="00B971DE"/>
    <w:rPr>
      <w:rFonts w:ascii="Arial" w:eastAsia="Times New Roman" w:hAnsi="Arial"/>
      <w:b/>
      <w:noProof/>
      <w:sz w:val="18"/>
    </w:rPr>
  </w:style>
  <w:style w:type="paragraph" w:styleId="a8">
    <w:name w:val="footer"/>
    <w:basedOn w:val="a7"/>
    <w:link w:val="Char3"/>
    <w:rsid w:val="003E08FC"/>
    <w:pPr>
      <w:jc w:val="center"/>
    </w:pPr>
    <w:rPr>
      <w:i/>
    </w:rPr>
  </w:style>
  <w:style w:type="character" w:customStyle="1" w:styleId="Char3">
    <w:name w:val="页脚 Char"/>
    <w:link w:val="a8"/>
    <w:rsid w:val="00B971DE"/>
    <w:rPr>
      <w:rFonts w:ascii="Arial" w:eastAsia="Times New Roman" w:hAnsi="Arial"/>
      <w:b/>
      <w:i/>
      <w:noProof/>
      <w:sz w:val="18"/>
    </w:rPr>
  </w:style>
  <w:style w:type="paragraph" w:styleId="a9">
    <w:name w:val="Date"/>
    <w:basedOn w:val="a"/>
    <w:next w:val="a"/>
    <w:link w:val="Char4"/>
    <w:uiPriority w:val="99"/>
    <w:semiHidden/>
    <w:unhideWhenUsed/>
    <w:rsid w:val="004B3A83"/>
    <w:pPr>
      <w:ind w:leftChars="2500" w:left="100"/>
    </w:pPr>
  </w:style>
  <w:style w:type="character" w:customStyle="1" w:styleId="Char4">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Char5"/>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6"/>
    <w:semiHidden/>
    <w:rsid w:val="003E08FC"/>
    <w:pPr>
      <w:keepLines/>
      <w:spacing w:after="0"/>
      <w:ind w:left="454" w:hanging="454"/>
    </w:pPr>
    <w:rPr>
      <w:sz w:val="16"/>
    </w:rPr>
  </w:style>
  <w:style w:type="character" w:customStyle="1" w:styleId="Char6">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qFormat/>
    <w:rsid w:val="003E08FC"/>
  </w:style>
  <w:style w:type="paragraph" w:customStyle="1" w:styleId="B2">
    <w:name w:val="B2"/>
    <w:basedOn w:val="24"/>
    <w:link w:val="B2Char"/>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E455B4"/>
    <w:rPr>
      <w:rFonts w:ascii="Times New Roman" w:eastAsia="Times New Roman" w:hAnsi="Times New Roman"/>
    </w:rPr>
  </w:style>
  <w:style w:type="paragraph" w:styleId="af1">
    <w:name w:val="Revision"/>
    <w:hidden/>
    <w:uiPriority w:val="99"/>
    <w:semiHidden/>
    <w:rsid w:val="00D614A5"/>
    <w:rPr>
      <w:rFonts w:ascii="Times New Roman" w:eastAsia="Times New Roman" w:hAnsi="Times New Roman"/>
    </w:rPr>
  </w:style>
  <w:style w:type="character" w:customStyle="1" w:styleId="Char">
    <w:name w:val="题注 Char"/>
    <w:aliases w:val="cap Char1,cap1 Char,cap2 Char,cap11 Char1,Caption Char Char,Légende-figure Char1,Légende-figure Char Char,Beschrifubg Char,Beschriftung Char Char1,label Char,cap11 Char Char,cap11 Char Char Char Char,captions Char,Beschriftung Char Char Char"/>
    <w:link w:val="a3"/>
    <w:rsid w:val="00320F53"/>
    <w:rPr>
      <w:rFonts w:ascii="Times New Roman" w:eastAsia="Times New Roman" w:hAnsi="Times New Roman"/>
      <w:b/>
      <w:bCs/>
      <w:lang w:val="en-US"/>
    </w:rPr>
  </w:style>
  <w:style w:type="character" w:customStyle="1" w:styleId="B1Char">
    <w:name w:val="B1 Char"/>
    <w:link w:val="B1"/>
    <w:qFormat/>
    <w:rsid w:val="009F0B81"/>
    <w:rPr>
      <w:rFonts w:ascii="Times New Roman" w:eastAsia="Times New Roman" w:hAnsi="Times New Roman"/>
    </w:rPr>
  </w:style>
  <w:style w:type="character" w:customStyle="1" w:styleId="B2Char">
    <w:name w:val="B2 Char"/>
    <w:link w:val="B2"/>
    <w:qFormat/>
    <w:rsid w:val="009F0B8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4976016">
      <w:bodyDiv w:val="1"/>
      <w:marLeft w:val="0"/>
      <w:marRight w:val="0"/>
      <w:marTop w:val="0"/>
      <w:marBottom w:val="0"/>
      <w:divBdr>
        <w:top w:val="none" w:sz="0" w:space="0" w:color="auto"/>
        <w:left w:val="none" w:sz="0" w:space="0" w:color="auto"/>
        <w:bottom w:val="none" w:sz="0" w:space="0" w:color="auto"/>
        <w:right w:val="none" w:sz="0" w:space="0" w:color="auto"/>
      </w:divBdr>
    </w:div>
    <w:div w:id="180145698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659</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20</cp:revision>
  <dcterms:created xsi:type="dcterms:W3CDTF">2024-08-21T15:50:00Z</dcterms:created>
  <dcterms:modified xsi:type="dcterms:W3CDTF">2024-08-22T15:38:00Z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(3)RFCg5JKRlg7ElYBSymOwcpr7cEIK1x+yoTuOxgxdMhDMRJ1aQJhfmkKl0SdyDdb01xr09siP
B4GPYOSR0rLitF7SrfWbCL8LGgt852swg4yGxnbtUUWMhSCR7mUdUZ/R15/ANOnPfRoOdNF2
jmURJGRjjWcig/rwrmfRwUylWl/9aOOdZilneICl83zI/kakVvtmyTW/dGYzuEmczkPIjMju
l1VxxkgCdePl8ylhqZ</vt:lpwstr>
  </property>
  <property fmtid="{D5CDD505-2E9C-101B-9397-08002B2CF9AE}" pid="10" name="_2015_ms_pID_725343_00">
    <vt:lpwstr>_2015_ms_pID_725343</vt:lpwstr>
  </property>
  <property fmtid="{D5CDD505-2E9C-101B-9397-08002B2CF9AE}" pid="11" name="_2015_ms_pID_7253431">
    <vt:lpwstr>DAXKxiKC8F1JuG7f0lyEZwzdprtcENys9cCu5WVsnH7Vp181Juzb2p
Y56Aamvdqfi0gp46V3hfRbsaElEM+2u9ezvg4GtSrWWh/O+CmHU7xdAijPkXiQpb+nBwbKh9
x6TfGzYhjviLFPJQ75u+gxArdKBjx/fblx8YaUUvhGmjX0zB5OEql9JfVAnPt88MLnDi42LE
x2GY29KKkbKNX7wZt7eHysvc95Ln0nTQtrFi</vt:lpwstr>
  </property>
  <property fmtid="{D5CDD505-2E9C-101B-9397-08002B2CF9AE}" pid="12" name="_2015_ms_pID_7253431_00">
    <vt:lpwstr>_2015_ms_pID_7253431</vt:lpwstr>
  </property>
  <property fmtid="{D5CDD505-2E9C-101B-9397-08002B2CF9AE}" pid="13" name="_2015_ms_pID_7253432">
    <vt:lpwstr>Kw==</vt:lpwstr>
  </property>
  <property fmtid="{D5CDD505-2E9C-101B-9397-08002B2CF9AE}" pid="14" name="GrammarlyDocumentId">
    <vt:lpwstr>23ec0dafffbc493f8538aab83e3abd913aa1e3ae90d063cd062de85d3fbaf9aa</vt:lpwstr>
  </property>
</Properties>
</file>